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CAC6" w14:textId="77777777" w:rsidR="00385AA7" w:rsidRPr="00473745" w:rsidRDefault="009B7CC1">
      <w:pPr>
        <w:pStyle w:val="Body"/>
        <w:rPr>
          <w:rFonts w:ascii="Palatino" w:eastAsia="Didot" w:hAnsi="Palatino" w:cs="Didot"/>
          <w:sz w:val="22"/>
          <w:szCs w:val="22"/>
        </w:rPr>
      </w:pPr>
      <w:r w:rsidRPr="00473745">
        <w:rPr>
          <w:rFonts w:ascii="Palatino" w:hAnsi="Palatino"/>
          <w:sz w:val="22"/>
          <w:szCs w:val="22"/>
        </w:rPr>
        <w:t>Jane Doe</w:t>
      </w:r>
    </w:p>
    <w:p w14:paraId="44EAE91E" w14:textId="4143C3B6" w:rsidR="00385AA7" w:rsidRPr="00473745" w:rsidRDefault="009B7CC1">
      <w:pPr>
        <w:pStyle w:val="Body"/>
        <w:rPr>
          <w:rFonts w:ascii="Palatino" w:eastAsia="Didot" w:hAnsi="Palatino" w:cs="Didot"/>
          <w:sz w:val="22"/>
          <w:szCs w:val="22"/>
        </w:rPr>
      </w:pPr>
      <w:r w:rsidRPr="00473745">
        <w:rPr>
          <w:rFonts w:ascii="Palatino" w:hAnsi="Palatino"/>
          <w:sz w:val="22"/>
          <w:szCs w:val="22"/>
        </w:rPr>
        <w:t>Annotated Bibliography</w:t>
      </w:r>
    </w:p>
    <w:p w14:paraId="02FDFFEA" w14:textId="00F77D16" w:rsidR="00385AA7" w:rsidRPr="00473745" w:rsidRDefault="005E71A8">
      <w:pPr>
        <w:pStyle w:val="Body"/>
        <w:rPr>
          <w:rFonts w:ascii="Palatino" w:eastAsia="Didot" w:hAnsi="Palatino" w:cs="Didot"/>
          <w:sz w:val="22"/>
          <w:szCs w:val="22"/>
        </w:rPr>
      </w:pPr>
      <w:r w:rsidRPr="00473745">
        <w:rPr>
          <w:rFonts w:ascii="Palatino" w:hAnsi="Palatino"/>
          <w:sz w:val="22"/>
          <w:szCs w:val="22"/>
        </w:rPr>
        <w:t>ANTHR 440</w:t>
      </w:r>
    </w:p>
    <w:p w14:paraId="654F6994" w14:textId="77777777" w:rsidR="00385AA7" w:rsidRPr="00F83D05" w:rsidRDefault="00385AA7">
      <w:pPr>
        <w:pStyle w:val="Body"/>
        <w:rPr>
          <w:rFonts w:ascii="Palatino" w:eastAsia="Didot" w:hAnsi="Palatino" w:cs="Didot"/>
          <w:b/>
          <w:bCs/>
          <w:sz w:val="22"/>
          <w:szCs w:val="22"/>
        </w:rPr>
      </w:pPr>
    </w:p>
    <w:tbl>
      <w:tblPr>
        <w:tblW w:w="59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36"/>
      </w:tblGrid>
      <w:tr w:rsidR="00385AA7" w:rsidRPr="00F83D05" w14:paraId="54925EFF" w14:textId="77777777" w:rsidTr="00473745">
        <w:trPr>
          <w:trHeight w:val="216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24E1A" w14:textId="77777777" w:rsidR="00385AA7" w:rsidRPr="00F83D05" w:rsidRDefault="009B7CC1" w:rsidP="00F83D05">
            <w:pPr>
              <w:pStyle w:val="Body"/>
              <w:rPr>
                <w:rFonts w:ascii="Palatino" w:hAnsi="Palatino"/>
                <w:sz w:val="20"/>
                <w:szCs w:val="20"/>
              </w:rPr>
            </w:pPr>
            <w:r w:rsidRPr="00F83D05">
              <w:rPr>
                <w:rFonts w:ascii="Palatino" w:hAnsi="Palatino"/>
                <w:sz w:val="20"/>
                <w:szCs w:val="20"/>
              </w:rPr>
              <w:t>Total number of pages read: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B052D" w14:textId="77777777" w:rsidR="00385AA7" w:rsidRPr="00F83D05" w:rsidRDefault="009B7CC1" w:rsidP="00F83D05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  <w:r w:rsidRPr="00F83D05">
              <w:rPr>
                <w:rFonts w:ascii="Palatino" w:hAnsi="Palatino"/>
                <w:b/>
                <w:bCs/>
                <w:sz w:val="20"/>
                <w:szCs w:val="20"/>
              </w:rPr>
              <w:t>1,243</w:t>
            </w:r>
          </w:p>
        </w:tc>
      </w:tr>
      <w:tr w:rsidR="00385AA7" w:rsidRPr="00F83D05" w14:paraId="113C2DF7" w14:textId="77777777" w:rsidTr="00473745">
        <w:trPr>
          <w:trHeight w:val="216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339B3" w14:textId="44D5D267" w:rsidR="00385AA7" w:rsidRPr="00F83D05" w:rsidRDefault="009B7CC1" w:rsidP="00F83D05">
            <w:pPr>
              <w:pStyle w:val="Body"/>
              <w:rPr>
                <w:rFonts w:ascii="Palatino" w:hAnsi="Palatino"/>
                <w:sz w:val="20"/>
                <w:szCs w:val="20"/>
              </w:rPr>
            </w:pPr>
            <w:r w:rsidRPr="00F83D05">
              <w:rPr>
                <w:rFonts w:ascii="Palatino" w:hAnsi="Palatino"/>
                <w:sz w:val="20"/>
                <w:szCs w:val="20"/>
              </w:rPr>
              <w:t xml:space="preserve">Total number of pieces </w:t>
            </w:r>
            <w:r w:rsidR="005E71A8">
              <w:rPr>
                <w:rFonts w:ascii="Palatino" w:hAnsi="Palatino"/>
                <w:sz w:val="20"/>
                <w:szCs w:val="20"/>
              </w:rPr>
              <w:t xml:space="preserve">(chapters or articles) </w:t>
            </w:r>
            <w:r w:rsidRPr="00F83D05">
              <w:rPr>
                <w:rFonts w:ascii="Palatino" w:hAnsi="Palatino"/>
                <w:sz w:val="20"/>
                <w:szCs w:val="20"/>
              </w:rPr>
              <w:t>read: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9526F" w14:textId="77777777" w:rsidR="00385AA7" w:rsidRPr="00F83D05" w:rsidRDefault="009B7CC1" w:rsidP="00F83D05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  <w:r w:rsidRPr="00F83D05">
              <w:rPr>
                <w:rFonts w:ascii="Palatino" w:hAnsi="Palatino"/>
                <w:b/>
                <w:bCs/>
                <w:sz w:val="20"/>
                <w:szCs w:val="20"/>
              </w:rPr>
              <w:t>33</w:t>
            </w:r>
          </w:p>
        </w:tc>
      </w:tr>
      <w:tr w:rsidR="00385AA7" w:rsidRPr="00F83D05" w14:paraId="668038ED" w14:textId="77777777" w:rsidTr="00473745">
        <w:trPr>
          <w:trHeight w:val="216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C14B4" w14:textId="77777777" w:rsidR="00385AA7" w:rsidRPr="00F83D05" w:rsidRDefault="009B7CC1" w:rsidP="00F83D05">
            <w:pPr>
              <w:pStyle w:val="Body"/>
              <w:rPr>
                <w:rFonts w:ascii="Palatino" w:hAnsi="Palatino"/>
                <w:sz w:val="20"/>
                <w:szCs w:val="20"/>
              </w:rPr>
            </w:pPr>
            <w:r w:rsidRPr="00F83D05">
              <w:rPr>
                <w:rFonts w:ascii="Palatino" w:hAnsi="Palatino"/>
                <w:sz w:val="20"/>
                <w:szCs w:val="20"/>
              </w:rPr>
              <w:t>Average of all reading scores: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30B2A" w14:textId="77777777" w:rsidR="00385AA7" w:rsidRPr="00F83D05" w:rsidRDefault="009B7CC1" w:rsidP="00F83D05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  <w:r w:rsidRPr="00F83D05">
              <w:rPr>
                <w:rFonts w:ascii="Palatino" w:hAnsi="Palatino"/>
                <w:b/>
                <w:bCs/>
                <w:sz w:val="20"/>
                <w:szCs w:val="20"/>
              </w:rPr>
              <w:t>2.56</w:t>
            </w:r>
          </w:p>
        </w:tc>
      </w:tr>
    </w:tbl>
    <w:p w14:paraId="1735571C" w14:textId="20D464A8" w:rsidR="00385AA7" w:rsidRDefault="00385AA7">
      <w:pPr>
        <w:pStyle w:val="Body"/>
        <w:rPr>
          <w:rFonts w:ascii="Palatino" w:eastAsia="Didot" w:hAnsi="Palatino" w:cs="Didot"/>
          <w:sz w:val="22"/>
          <w:szCs w:val="22"/>
        </w:rPr>
      </w:pPr>
    </w:p>
    <w:p w14:paraId="0F263556" w14:textId="0B7FDC02" w:rsidR="00473745" w:rsidRDefault="00473745">
      <w:pPr>
        <w:pStyle w:val="Body"/>
        <w:rPr>
          <w:rFonts w:ascii="Palatino" w:eastAsia="Didot" w:hAnsi="Palatino" w:cs="Didot"/>
          <w:sz w:val="22"/>
          <w:szCs w:val="22"/>
        </w:rPr>
      </w:pPr>
    </w:p>
    <w:p w14:paraId="1823D2A4" w14:textId="020220F2" w:rsidR="00473745" w:rsidRPr="00473745" w:rsidRDefault="00473745">
      <w:pPr>
        <w:pStyle w:val="Body"/>
        <w:rPr>
          <w:rFonts w:ascii="Palatino" w:eastAsia="Didot" w:hAnsi="Palatino" w:cs="Didot"/>
          <w:b/>
          <w:bCs/>
          <w:sz w:val="22"/>
          <w:szCs w:val="22"/>
        </w:rPr>
      </w:pPr>
      <w:r w:rsidRPr="00473745">
        <w:rPr>
          <w:rFonts w:ascii="Palatino" w:eastAsia="Didot" w:hAnsi="Palatino" w:cs="Didot"/>
          <w:b/>
          <w:bCs/>
          <w:sz w:val="22"/>
          <w:szCs w:val="22"/>
        </w:rPr>
        <w:t>Syllabus</w:t>
      </w:r>
      <w:r>
        <w:rPr>
          <w:rFonts w:ascii="Palatino" w:eastAsia="Didot" w:hAnsi="Palatino" w:cs="Didot"/>
          <w:b/>
          <w:bCs/>
          <w:sz w:val="22"/>
          <w:szCs w:val="22"/>
        </w:rPr>
        <w:t xml:space="preserve"> Bibliography</w:t>
      </w:r>
    </w:p>
    <w:p w14:paraId="25C191C4" w14:textId="77777777" w:rsidR="00473745" w:rsidRDefault="00473745">
      <w:pPr>
        <w:pStyle w:val="Body"/>
        <w:rPr>
          <w:rFonts w:ascii="Palatino" w:eastAsia="Didot" w:hAnsi="Palatino" w:cs="Didot"/>
          <w:sz w:val="22"/>
          <w:szCs w:val="22"/>
        </w:rPr>
      </w:pPr>
    </w:p>
    <w:p w14:paraId="3257930A" w14:textId="77777777" w:rsidR="00473745" w:rsidRPr="00F83D05" w:rsidRDefault="00473745">
      <w:pPr>
        <w:pStyle w:val="Body"/>
        <w:rPr>
          <w:rFonts w:ascii="Palatino" w:eastAsia="Didot" w:hAnsi="Palatino" w:cs="Didot"/>
          <w:sz w:val="22"/>
          <w:szCs w:val="22"/>
        </w:rPr>
      </w:pPr>
    </w:p>
    <w:p w14:paraId="745B9074" w14:textId="77777777" w:rsidR="00385AA7" w:rsidRPr="00F83D05" w:rsidRDefault="009B7CC1" w:rsidP="005E71A8">
      <w:pPr>
        <w:pStyle w:val="Body"/>
        <w:ind w:left="720" w:hanging="720"/>
        <w:rPr>
          <w:rFonts w:ascii="Palatino" w:eastAsia="Didot" w:hAnsi="Palatino" w:cs="Didot"/>
          <w:sz w:val="22"/>
          <w:szCs w:val="22"/>
        </w:rPr>
      </w:pPr>
      <w:r w:rsidRPr="00F83D05">
        <w:rPr>
          <w:rFonts w:ascii="Palatino" w:hAnsi="Palatino"/>
          <w:sz w:val="22"/>
          <w:szCs w:val="22"/>
        </w:rPr>
        <w:t>1. Wallace, Anthony</w:t>
      </w:r>
      <w:r w:rsidRPr="00F83D05">
        <w:rPr>
          <w:rFonts w:ascii="Palatino" w:hAnsi="Palatino"/>
          <w:sz w:val="22"/>
          <w:szCs w:val="22"/>
          <w:lang w:val="it-IT"/>
        </w:rPr>
        <w:t xml:space="preserve"> F. C. 1956. </w:t>
      </w:r>
      <w:r w:rsidRPr="00F83D05">
        <w:rPr>
          <w:rFonts w:ascii="Palatino" w:hAnsi="Palatino"/>
          <w:sz w:val="22"/>
          <w:szCs w:val="22"/>
        </w:rPr>
        <w:t xml:space="preserve">“Revitalization movements.” </w:t>
      </w:r>
      <w:r w:rsidRPr="00F83D05">
        <w:rPr>
          <w:rFonts w:ascii="Palatino" w:hAnsi="Palatino"/>
          <w:i/>
          <w:iCs/>
          <w:sz w:val="22"/>
          <w:szCs w:val="22"/>
        </w:rPr>
        <w:t>American Anthropologist</w:t>
      </w:r>
      <w:r w:rsidRPr="00F83D05">
        <w:rPr>
          <w:rFonts w:ascii="Palatino" w:hAnsi="Palatino"/>
          <w:sz w:val="22"/>
          <w:szCs w:val="22"/>
        </w:rPr>
        <w:t xml:space="preserve"> 58(2): 264-281.</w:t>
      </w:r>
    </w:p>
    <w:p w14:paraId="77C1B6B0" w14:textId="77777777" w:rsidR="00385AA7" w:rsidRPr="00F83D05" w:rsidRDefault="00385AA7">
      <w:pPr>
        <w:pStyle w:val="Body"/>
        <w:rPr>
          <w:rFonts w:ascii="Palatino" w:eastAsia="Didot" w:hAnsi="Palatino" w:cs="Didot"/>
          <w:sz w:val="22"/>
          <w:szCs w:val="22"/>
        </w:rPr>
      </w:pPr>
    </w:p>
    <w:p w14:paraId="5D8A6437" w14:textId="77777777" w:rsidR="00385AA7" w:rsidRPr="00F83D05" w:rsidRDefault="009B7CC1">
      <w:pPr>
        <w:pStyle w:val="Body"/>
        <w:rPr>
          <w:rFonts w:ascii="Palatino" w:eastAsia="Didot" w:hAnsi="Palatino" w:cs="Didot"/>
          <w:sz w:val="22"/>
          <w:szCs w:val="22"/>
        </w:rPr>
      </w:pPr>
      <w:r w:rsidRPr="00F83D05">
        <w:rPr>
          <w:rFonts w:ascii="Palatino" w:hAnsi="Palatino"/>
          <w:sz w:val="22"/>
          <w:szCs w:val="22"/>
        </w:rPr>
        <w:t>Reading score: 3</w:t>
      </w:r>
    </w:p>
    <w:p w14:paraId="21336993" w14:textId="77777777" w:rsidR="00385AA7" w:rsidRPr="00F83D05" w:rsidRDefault="009B7CC1">
      <w:pPr>
        <w:pStyle w:val="Body"/>
        <w:rPr>
          <w:rFonts w:ascii="Palatino" w:eastAsia="Didot" w:hAnsi="Palatino" w:cs="Didot"/>
          <w:sz w:val="22"/>
          <w:szCs w:val="22"/>
        </w:rPr>
      </w:pPr>
      <w:r w:rsidRPr="00F83D05">
        <w:rPr>
          <w:rFonts w:ascii="Palatino" w:hAnsi="Palatino"/>
          <w:sz w:val="22"/>
          <w:szCs w:val="22"/>
        </w:rPr>
        <w:t xml:space="preserve">Number of Pages: </w:t>
      </w:r>
      <w:r w:rsidR="00F83D05" w:rsidRPr="00F83D05">
        <w:rPr>
          <w:rFonts w:ascii="Palatino" w:hAnsi="Palatino"/>
          <w:sz w:val="22"/>
          <w:szCs w:val="22"/>
        </w:rPr>
        <w:t>17</w:t>
      </w:r>
    </w:p>
    <w:p w14:paraId="4C65ECD7" w14:textId="77777777" w:rsidR="00385AA7" w:rsidRPr="00F83D05" w:rsidRDefault="00385AA7">
      <w:pPr>
        <w:pStyle w:val="Body"/>
        <w:rPr>
          <w:rFonts w:ascii="Palatino" w:eastAsia="Didot" w:hAnsi="Palatino" w:cs="Didot"/>
          <w:sz w:val="22"/>
          <w:szCs w:val="22"/>
        </w:rPr>
      </w:pPr>
    </w:p>
    <w:p w14:paraId="7D3BD609" w14:textId="7A77638A" w:rsidR="00385AA7" w:rsidRPr="00F83D05" w:rsidRDefault="009B7CC1">
      <w:pPr>
        <w:pStyle w:val="Body"/>
        <w:rPr>
          <w:rFonts w:ascii="Palatino" w:eastAsia="Didot" w:hAnsi="Palatino" w:cs="Didot"/>
          <w:sz w:val="22"/>
          <w:szCs w:val="22"/>
        </w:rPr>
      </w:pPr>
      <w:r w:rsidRPr="00F83D05">
        <w:rPr>
          <w:rFonts w:ascii="Palatino" w:hAnsi="Palatino"/>
          <w:sz w:val="22"/>
          <w:szCs w:val="22"/>
        </w:rPr>
        <w:t xml:space="preserve">This is a paragraph summarizing the argument, ethnographic or theoretical, of Wallace’s piece.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Lorem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ipsum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dolor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sit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amet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,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consectetur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adipiscing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elit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Curabitur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ac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metus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sollicitudin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orci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scelerisque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varius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id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sit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amet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purus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. Morbi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euismod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laoreet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neque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ac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hendrerit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Etiam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ultricies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massa sed urna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tempor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consequat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Vivamus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erat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arcu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,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suscipit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eu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metus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id, tempus cursus dui.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Vestibulum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metus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urna,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laoreet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eget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euismod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lobortis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,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consequat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faucibus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metus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. In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quis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felis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velit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Etiam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dui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felis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,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sodales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eu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ex a, porta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malesuada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ligula.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Duis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ornare libero odio, non lacinia ligula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eleifend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id.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Phasellus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facilisis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ante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quis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quam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consectetur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, vel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commodo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nibh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sagittis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>.</w:t>
      </w:r>
      <w:r w:rsidR="005E71A8">
        <w:rPr>
          <w:rFonts w:ascii="Palatino" w:hAnsi="Palatino"/>
          <w:sz w:val="22"/>
          <w:szCs w:val="22"/>
          <w:lang w:val="it-IT"/>
        </w:rPr>
        <w:t xml:space="preserve"> </w:t>
      </w:r>
      <w:r w:rsidR="005E71A8" w:rsidRPr="00F83D05">
        <w:rPr>
          <w:rFonts w:ascii="Palatino" w:hAnsi="Palatino"/>
          <w:sz w:val="22"/>
          <w:szCs w:val="22"/>
          <w:lang w:val="it-IT"/>
        </w:rPr>
        <w:t xml:space="preserve">Morbi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euismod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laoreet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neque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ac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hendrerit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.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Etiam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ultricies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massa sed urna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tempor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consequat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.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Vivamus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erat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arcu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,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suscipit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eu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metus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id, tempus cursus dui.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Vestibulum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metus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urna,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laoreet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eget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euismod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lobortis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,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consequat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faucibus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metus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. In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quis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felis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velit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.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Etiam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dui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felis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,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sodales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eu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ex a, porta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malesuada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ligula.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Duis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ornare libero odio, non lacinia ligula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eleifend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id.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Phasellus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facilisis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ante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quis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quam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consectetur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, vel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commodo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nibh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sagittis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>.</w:t>
      </w:r>
    </w:p>
    <w:p w14:paraId="7B8F009E" w14:textId="77777777" w:rsidR="00385AA7" w:rsidRPr="00F83D05" w:rsidRDefault="00385AA7">
      <w:pPr>
        <w:pStyle w:val="Body"/>
        <w:rPr>
          <w:rFonts w:ascii="Palatino" w:eastAsia="Didot" w:hAnsi="Palatino" w:cs="Didot"/>
          <w:sz w:val="22"/>
          <w:szCs w:val="22"/>
        </w:rPr>
      </w:pPr>
    </w:p>
    <w:p w14:paraId="38179639" w14:textId="639C4DBD" w:rsidR="00385AA7" w:rsidRPr="00F83D05" w:rsidRDefault="009B7CC1">
      <w:pPr>
        <w:pStyle w:val="FreeForm"/>
        <w:jc w:val="both"/>
        <w:rPr>
          <w:rFonts w:ascii="Palatino" w:eastAsia="Didot" w:hAnsi="Palatino" w:cs="Didot"/>
          <w:sz w:val="22"/>
          <w:szCs w:val="22"/>
        </w:rPr>
      </w:pPr>
      <w:r w:rsidRPr="00F83D05">
        <w:rPr>
          <w:rFonts w:ascii="Palatino" w:hAnsi="Palatino"/>
          <w:sz w:val="22"/>
          <w:szCs w:val="22"/>
        </w:rPr>
        <w:t xml:space="preserve">This is a paragraph applying this piece to my own </w:t>
      </w:r>
      <w:proofErr w:type="gramStart"/>
      <w:r w:rsidRPr="00F83D05">
        <w:rPr>
          <w:rFonts w:ascii="Palatino" w:hAnsi="Palatino"/>
          <w:sz w:val="22"/>
          <w:szCs w:val="22"/>
        </w:rPr>
        <w:t>research</w:t>
      </w:r>
      <w:r w:rsidR="005E71A8">
        <w:rPr>
          <w:rFonts w:ascii="Palatino" w:hAnsi="Palatino"/>
          <w:sz w:val="22"/>
          <w:szCs w:val="22"/>
        </w:rPr>
        <w:t>, or</w:t>
      </w:r>
      <w:proofErr w:type="gramEnd"/>
      <w:r w:rsidR="005E71A8">
        <w:rPr>
          <w:rFonts w:ascii="Palatino" w:hAnsi="Palatino"/>
          <w:sz w:val="22"/>
          <w:szCs w:val="22"/>
        </w:rPr>
        <w:t xml:space="preserve"> providing a specific critique of the piece</w:t>
      </w:r>
      <w:r w:rsidRPr="00F83D05">
        <w:rPr>
          <w:rFonts w:ascii="Palatino" w:hAnsi="Palatino"/>
          <w:sz w:val="22"/>
          <w:szCs w:val="22"/>
          <w:lang w:val="it-IT"/>
        </w:rPr>
        <w:t xml:space="preserve">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Lorem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ipsum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dolor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sit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amet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,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consectetur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adipiscing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elit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Curabitur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ac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metus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sollicitudin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orci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scelerisque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varius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id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sit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amet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purus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. Morbi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euismod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laoreet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neque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ac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hendrerit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Etiam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ultricies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massa sed urna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tempor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consequat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Vivamus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erat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arcu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,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suscipit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eu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metus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id, tempus cursus dui.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Vestibulum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metus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urna,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laoreet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eget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euismod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lobortis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,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consequat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faucibus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metus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Duis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ornare libero odio, non lacinia ligula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eleifend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id.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Phasellus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facilisis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ante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quis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quam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consectetur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, vel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commodo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nibh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sagittis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>.</w:t>
      </w:r>
      <w:r w:rsidR="005E71A8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Lorem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ipsum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dolor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sit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amet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,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consectetur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adipiscing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elit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.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Curabitur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ac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metus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sollicitudin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orci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scelerisque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varius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id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sit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amet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purus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. Morbi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euismod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laoreet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neque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ac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hendrerit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.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Etiam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ultricies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massa sed urna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tempor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consequat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.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Vivamus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erat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arcu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,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suscipit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eu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metus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id, tempus cursus dui.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Vestibulum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metus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urna,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laoreet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eget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euismod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lobortis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,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consequat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faucibus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metus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.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Duis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ornare libero odio, non lacinia ligula </w:t>
      </w:r>
      <w:proofErr w:type="spellStart"/>
      <w:r w:rsidR="005E71A8" w:rsidRPr="00F83D05">
        <w:rPr>
          <w:rFonts w:ascii="Palatino" w:hAnsi="Palatino"/>
          <w:sz w:val="22"/>
          <w:szCs w:val="22"/>
          <w:lang w:val="it-IT"/>
        </w:rPr>
        <w:t>eleifend</w:t>
      </w:r>
      <w:proofErr w:type="spellEnd"/>
      <w:r w:rsidR="005E71A8" w:rsidRPr="00F83D05">
        <w:rPr>
          <w:rFonts w:ascii="Palatino" w:hAnsi="Palatino"/>
          <w:sz w:val="22"/>
          <w:szCs w:val="22"/>
          <w:lang w:val="it-IT"/>
        </w:rPr>
        <w:t xml:space="preserve"> id.</w:t>
      </w:r>
    </w:p>
    <w:p w14:paraId="7BEAE70A" w14:textId="51CE676D" w:rsidR="00385AA7" w:rsidRDefault="00385AA7">
      <w:pPr>
        <w:pStyle w:val="Body"/>
        <w:rPr>
          <w:rFonts w:ascii="Palatino" w:eastAsia="Didot" w:hAnsi="Palatino" w:cs="Didot"/>
          <w:sz w:val="22"/>
          <w:szCs w:val="22"/>
        </w:rPr>
      </w:pPr>
    </w:p>
    <w:p w14:paraId="76629723" w14:textId="77777777" w:rsidR="005E71A8" w:rsidRPr="00F83D05" w:rsidRDefault="005E71A8">
      <w:pPr>
        <w:pStyle w:val="Body"/>
        <w:rPr>
          <w:rFonts w:ascii="Palatino" w:eastAsia="Didot" w:hAnsi="Palatino" w:cs="Didot"/>
          <w:sz w:val="22"/>
          <w:szCs w:val="22"/>
        </w:rPr>
      </w:pPr>
    </w:p>
    <w:p w14:paraId="7DAE5EC5" w14:textId="77777777" w:rsidR="00385AA7" w:rsidRPr="00F83D05" w:rsidRDefault="009B7CC1" w:rsidP="005E71A8">
      <w:pPr>
        <w:pStyle w:val="Body"/>
        <w:ind w:left="720" w:hanging="720"/>
        <w:rPr>
          <w:rFonts w:ascii="Palatino" w:eastAsia="Didot" w:hAnsi="Palatino" w:cs="Didot"/>
          <w:sz w:val="22"/>
          <w:szCs w:val="22"/>
        </w:rPr>
      </w:pPr>
      <w:r w:rsidRPr="00F83D05">
        <w:rPr>
          <w:rFonts w:ascii="Palatino" w:hAnsi="Palatino"/>
          <w:sz w:val="22"/>
          <w:szCs w:val="22"/>
        </w:rPr>
        <w:t xml:space="preserve">2. Kelly, John D. 2010. </w:t>
      </w:r>
      <w:r w:rsidRPr="00F83D05">
        <w:rPr>
          <w:rFonts w:ascii="Palatino" w:hAnsi="Palatino"/>
          <w:sz w:val="22"/>
          <w:szCs w:val="22"/>
          <w:lang w:val="de-DE"/>
        </w:rPr>
        <w:t>“</w:t>
      </w:r>
      <w:r w:rsidRPr="00F83D05">
        <w:rPr>
          <w:rFonts w:ascii="Palatino" w:hAnsi="Palatino"/>
          <w:sz w:val="22"/>
          <w:szCs w:val="22"/>
        </w:rPr>
        <w:t xml:space="preserve">Seeing Red: Mao Fetishism, Pax Americana, and the Moral Economy of War.” In </w:t>
      </w:r>
      <w:r w:rsidRPr="00F83D05">
        <w:rPr>
          <w:rFonts w:ascii="Palatino" w:hAnsi="Palatino"/>
          <w:i/>
          <w:iCs/>
          <w:sz w:val="22"/>
          <w:szCs w:val="22"/>
        </w:rPr>
        <w:t>Anthropology and Global Counterinsurgency</w:t>
      </w:r>
      <w:r w:rsidRPr="00F83D05">
        <w:rPr>
          <w:rFonts w:ascii="Palatino" w:hAnsi="Palatino"/>
          <w:sz w:val="22"/>
          <w:szCs w:val="22"/>
        </w:rPr>
        <w:t xml:space="preserve">, edited by John D. Kelly, Beatrice Jauregui, Sean T. Mitchell, and Jeremy Walton, 67–83. Chicago: University of Chicago Press.    </w:t>
      </w:r>
    </w:p>
    <w:p w14:paraId="25769A63" w14:textId="77777777" w:rsidR="00385AA7" w:rsidRPr="00F83D05" w:rsidRDefault="00385AA7">
      <w:pPr>
        <w:pStyle w:val="Body"/>
        <w:ind w:firstLine="360"/>
        <w:rPr>
          <w:rFonts w:ascii="Palatino" w:eastAsia="Didot" w:hAnsi="Palatino" w:cs="Didot"/>
          <w:sz w:val="22"/>
          <w:szCs w:val="22"/>
        </w:rPr>
      </w:pPr>
    </w:p>
    <w:p w14:paraId="520D9451" w14:textId="77777777" w:rsidR="00385AA7" w:rsidRPr="00F83D05" w:rsidRDefault="009B7CC1">
      <w:pPr>
        <w:pStyle w:val="Body"/>
        <w:rPr>
          <w:rFonts w:ascii="Palatino" w:eastAsia="Didot" w:hAnsi="Palatino" w:cs="Didot"/>
          <w:sz w:val="22"/>
          <w:szCs w:val="22"/>
        </w:rPr>
      </w:pPr>
      <w:r w:rsidRPr="00F83D05">
        <w:rPr>
          <w:rFonts w:ascii="Palatino" w:hAnsi="Palatino"/>
          <w:sz w:val="22"/>
          <w:szCs w:val="22"/>
        </w:rPr>
        <w:t>Reading score: 2</w:t>
      </w:r>
    </w:p>
    <w:p w14:paraId="6DFFC4C9" w14:textId="77777777" w:rsidR="00385AA7" w:rsidRPr="00F83D05" w:rsidRDefault="009B7CC1">
      <w:pPr>
        <w:pStyle w:val="Body"/>
        <w:rPr>
          <w:rFonts w:ascii="Palatino" w:eastAsia="Didot" w:hAnsi="Palatino" w:cs="Didot"/>
          <w:sz w:val="22"/>
          <w:szCs w:val="22"/>
        </w:rPr>
      </w:pPr>
      <w:r w:rsidRPr="00F83D05">
        <w:rPr>
          <w:rFonts w:ascii="Palatino" w:hAnsi="Palatino"/>
          <w:sz w:val="22"/>
          <w:szCs w:val="22"/>
        </w:rPr>
        <w:t>Number of Pages: 16</w:t>
      </w:r>
    </w:p>
    <w:p w14:paraId="082D394D" w14:textId="77777777" w:rsidR="00385AA7" w:rsidRPr="00F83D05" w:rsidRDefault="00385AA7">
      <w:pPr>
        <w:pStyle w:val="Body"/>
        <w:rPr>
          <w:rFonts w:ascii="Palatino" w:eastAsia="Didot" w:hAnsi="Palatino" w:cs="Didot"/>
          <w:sz w:val="22"/>
          <w:szCs w:val="22"/>
        </w:rPr>
      </w:pPr>
    </w:p>
    <w:p w14:paraId="49FBF033" w14:textId="77777777" w:rsidR="00385AA7" w:rsidRPr="00F83D05" w:rsidRDefault="009B7CC1">
      <w:pPr>
        <w:pStyle w:val="Body"/>
        <w:rPr>
          <w:rFonts w:ascii="Palatino" w:hAnsi="Palatino"/>
          <w:sz w:val="22"/>
          <w:szCs w:val="22"/>
        </w:rPr>
      </w:pPr>
      <w:r w:rsidRPr="00F83D05">
        <w:rPr>
          <w:rFonts w:ascii="Palatino" w:hAnsi="Palatino"/>
          <w:sz w:val="22"/>
          <w:szCs w:val="22"/>
        </w:rPr>
        <w:t>This is a paragraph</w:t>
      </w:r>
      <w:r w:rsidR="00F83D05" w:rsidRPr="00F83D05">
        <w:rPr>
          <w:rFonts w:ascii="Palatino" w:hAnsi="Palatino"/>
          <w:sz w:val="22"/>
          <w:szCs w:val="22"/>
        </w:rPr>
        <w:t xml:space="preserve"> summarizing</w:t>
      </w:r>
      <w:r w:rsidRPr="00F83D05">
        <w:rPr>
          <w:rFonts w:ascii="Palatino" w:hAnsi="Palatino"/>
          <w:sz w:val="22"/>
          <w:szCs w:val="22"/>
        </w:rPr>
        <w:t xml:space="preserve">…. </w:t>
      </w:r>
    </w:p>
    <w:p w14:paraId="613ABB54" w14:textId="77777777" w:rsidR="00F83D05" w:rsidRPr="00F83D05" w:rsidRDefault="00F83D05">
      <w:pPr>
        <w:pStyle w:val="Body"/>
        <w:rPr>
          <w:rFonts w:ascii="Palatino" w:hAnsi="Palatino"/>
          <w:sz w:val="22"/>
          <w:szCs w:val="22"/>
        </w:rPr>
      </w:pPr>
    </w:p>
    <w:p w14:paraId="735A69C3" w14:textId="0E01E2AC" w:rsidR="00F83D05" w:rsidRDefault="00F83D05">
      <w:pPr>
        <w:pStyle w:val="Body"/>
        <w:rPr>
          <w:rFonts w:ascii="Palatino" w:hAnsi="Palatino"/>
          <w:sz w:val="22"/>
          <w:szCs w:val="22"/>
        </w:rPr>
      </w:pPr>
      <w:r w:rsidRPr="00F83D05">
        <w:rPr>
          <w:rFonts w:ascii="Palatino" w:hAnsi="Palatino"/>
          <w:sz w:val="22"/>
          <w:szCs w:val="22"/>
        </w:rPr>
        <w:t>This is a paragraph applying</w:t>
      </w:r>
      <w:r w:rsidR="005E71A8">
        <w:rPr>
          <w:rFonts w:ascii="Palatino" w:hAnsi="Palatino"/>
          <w:sz w:val="22"/>
          <w:szCs w:val="22"/>
        </w:rPr>
        <w:t xml:space="preserve"> or critiquing</w:t>
      </w:r>
      <w:r w:rsidRPr="00F83D05">
        <w:rPr>
          <w:rFonts w:ascii="Palatino" w:hAnsi="Palatino"/>
          <w:sz w:val="22"/>
          <w:szCs w:val="22"/>
        </w:rPr>
        <w:t>….</w:t>
      </w:r>
    </w:p>
    <w:p w14:paraId="7961AB7C" w14:textId="32FCAD6F" w:rsidR="00473745" w:rsidRDefault="00473745">
      <w:pPr>
        <w:pStyle w:val="Body"/>
        <w:rPr>
          <w:rFonts w:ascii="Palatino" w:hAnsi="Palatino"/>
          <w:sz w:val="22"/>
          <w:szCs w:val="22"/>
        </w:rPr>
      </w:pPr>
    </w:p>
    <w:p w14:paraId="229638B1" w14:textId="0C7F9A6D" w:rsidR="00473745" w:rsidRDefault="00473745">
      <w:pPr>
        <w:pStyle w:val="Body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…</w:t>
      </w:r>
    </w:p>
    <w:p w14:paraId="165409C3" w14:textId="77777777" w:rsidR="00473745" w:rsidRDefault="00473745">
      <w:pPr>
        <w:pStyle w:val="Body"/>
        <w:rPr>
          <w:rFonts w:ascii="Palatino" w:hAnsi="Palatino"/>
          <w:sz w:val="22"/>
          <w:szCs w:val="22"/>
        </w:rPr>
      </w:pPr>
    </w:p>
    <w:p w14:paraId="268E3E66" w14:textId="39FCA872" w:rsidR="00473745" w:rsidRDefault="00473745">
      <w:pPr>
        <w:pStyle w:val="Body"/>
        <w:rPr>
          <w:rFonts w:ascii="Palatino" w:hAnsi="Palatino"/>
          <w:sz w:val="22"/>
          <w:szCs w:val="22"/>
        </w:rPr>
      </w:pPr>
    </w:p>
    <w:p w14:paraId="2CD6EBA4" w14:textId="674026AA" w:rsidR="00473745" w:rsidRDefault="00473745">
      <w:pPr>
        <w:pStyle w:val="Body"/>
        <w:rPr>
          <w:rFonts w:ascii="Palatino" w:hAnsi="Palatino"/>
          <w:b/>
          <w:bCs/>
          <w:sz w:val="22"/>
          <w:szCs w:val="22"/>
        </w:rPr>
      </w:pPr>
      <w:r w:rsidRPr="00473745">
        <w:rPr>
          <w:rFonts w:ascii="Palatino" w:hAnsi="Palatino"/>
          <w:b/>
          <w:bCs/>
          <w:sz w:val="22"/>
          <w:szCs w:val="22"/>
        </w:rPr>
        <w:t>Final Paper Bibliography</w:t>
      </w:r>
    </w:p>
    <w:p w14:paraId="2318329C" w14:textId="77777777" w:rsidR="00473745" w:rsidRDefault="00473745">
      <w:pPr>
        <w:pStyle w:val="Body"/>
        <w:rPr>
          <w:rFonts w:ascii="Palatino" w:hAnsi="Palatino"/>
          <w:b/>
          <w:bCs/>
          <w:sz w:val="22"/>
          <w:szCs w:val="22"/>
        </w:rPr>
      </w:pPr>
    </w:p>
    <w:p w14:paraId="7E37C85C" w14:textId="3D0E62B7" w:rsidR="00473745" w:rsidRDefault="00473745">
      <w:pPr>
        <w:pStyle w:val="Body"/>
        <w:rPr>
          <w:rFonts w:ascii="Palatino" w:hAnsi="Palatino"/>
          <w:b/>
          <w:bCs/>
          <w:sz w:val="22"/>
          <w:szCs w:val="22"/>
        </w:rPr>
      </w:pPr>
    </w:p>
    <w:p w14:paraId="1DB29342" w14:textId="1053EE05" w:rsidR="00473745" w:rsidRPr="00F83D05" w:rsidRDefault="00473745" w:rsidP="00473745">
      <w:pPr>
        <w:pStyle w:val="Body"/>
        <w:ind w:left="720" w:hanging="720"/>
        <w:rPr>
          <w:rFonts w:ascii="Palatino" w:eastAsia="Didot" w:hAnsi="Palatino" w:cs="Didot"/>
          <w:sz w:val="22"/>
          <w:szCs w:val="22"/>
        </w:rPr>
      </w:pPr>
      <w:r w:rsidRPr="00F83D05">
        <w:rPr>
          <w:rFonts w:ascii="Palatino" w:hAnsi="Palatino"/>
          <w:sz w:val="22"/>
          <w:szCs w:val="22"/>
        </w:rPr>
        <w:t xml:space="preserve">1. </w:t>
      </w:r>
      <w:r w:rsidRPr="00473745">
        <w:rPr>
          <w:rFonts w:ascii="Palatino" w:hAnsi="Palatino"/>
          <w:sz w:val="22"/>
          <w:szCs w:val="22"/>
        </w:rPr>
        <w:t xml:space="preserve">Hickman, Jacob R. 2021. "The Art of Being Governed: Apocalypse, Aspirational Statecraft, and the Health of the Hmong Body (Politic)." </w:t>
      </w:r>
      <w:r w:rsidRPr="00473745">
        <w:rPr>
          <w:rFonts w:ascii="Palatino" w:hAnsi="Palatino"/>
          <w:i/>
          <w:iCs/>
          <w:sz w:val="22"/>
          <w:szCs w:val="22"/>
        </w:rPr>
        <w:t>Anthropology &amp; Medicine</w:t>
      </w:r>
      <w:r w:rsidRPr="00473745">
        <w:rPr>
          <w:rFonts w:ascii="Palatino" w:hAnsi="Palatino"/>
          <w:sz w:val="22"/>
          <w:szCs w:val="22"/>
        </w:rPr>
        <w:t xml:space="preserve"> 28(1): 94-108.</w:t>
      </w:r>
    </w:p>
    <w:p w14:paraId="66C81B86" w14:textId="77777777" w:rsidR="00473745" w:rsidRPr="00F83D05" w:rsidRDefault="00473745" w:rsidP="00473745">
      <w:pPr>
        <w:pStyle w:val="Body"/>
        <w:rPr>
          <w:rFonts w:ascii="Palatino" w:eastAsia="Didot" w:hAnsi="Palatino" w:cs="Didot"/>
          <w:sz w:val="22"/>
          <w:szCs w:val="22"/>
        </w:rPr>
      </w:pPr>
    </w:p>
    <w:p w14:paraId="25D4C7A3" w14:textId="77777777" w:rsidR="00473745" w:rsidRPr="00F83D05" w:rsidRDefault="00473745" w:rsidP="00473745">
      <w:pPr>
        <w:pStyle w:val="Body"/>
        <w:rPr>
          <w:rFonts w:ascii="Palatino" w:eastAsia="Didot" w:hAnsi="Palatino" w:cs="Didot"/>
          <w:sz w:val="22"/>
          <w:szCs w:val="22"/>
        </w:rPr>
      </w:pPr>
      <w:r w:rsidRPr="00F83D05">
        <w:rPr>
          <w:rFonts w:ascii="Palatino" w:hAnsi="Palatino"/>
          <w:sz w:val="22"/>
          <w:szCs w:val="22"/>
        </w:rPr>
        <w:t>Reading score: 3</w:t>
      </w:r>
    </w:p>
    <w:p w14:paraId="6EFB7787" w14:textId="78C5883C" w:rsidR="00473745" w:rsidRPr="00F83D05" w:rsidRDefault="00473745" w:rsidP="00473745">
      <w:pPr>
        <w:pStyle w:val="Body"/>
        <w:rPr>
          <w:rFonts w:ascii="Palatino" w:eastAsia="Didot" w:hAnsi="Palatino" w:cs="Didot"/>
          <w:sz w:val="22"/>
          <w:szCs w:val="22"/>
        </w:rPr>
      </w:pPr>
      <w:r w:rsidRPr="00F83D05">
        <w:rPr>
          <w:rFonts w:ascii="Palatino" w:hAnsi="Palatino"/>
          <w:sz w:val="22"/>
          <w:szCs w:val="22"/>
        </w:rPr>
        <w:t>Number of Pages: 1</w:t>
      </w:r>
      <w:r>
        <w:rPr>
          <w:rFonts w:ascii="Palatino" w:hAnsi="Palatino"/>
          <w:sz w:val="22"/>
          <w:szCs w:val="22"/>
        </w:rPr>
        <w:t>5</w:t>
      </w:r>
    </w:p>
    <w:p w14:paraId="4025628A" w14:textId="77777777" w:rsidR="00473745" w:rsidRPr="00F83D05" w:rsidRDefault="00473745" w:rsidP="00473745">
      <w:pPr>
        <w:pStyle w:val="Body"/>
        <w:rPr>
          <w:rFonts w:ascii="Palatino" w:eastAsia="Didot" w:hAnsi="Palatino" w:cs="Didot"/>
          <w:sz w:val="22"/>
          <w:szCs w:val="22"/>
        </w:rPr>
      </w:pPr>
    </w:p>
    <w:p w14:paraId="75422291" w14:textId="77777777" w:rsidR="00473745" w:rsidRPr="00F83D05" w:rsidRDefault="00473745" w:rsidP="00473745">
      <w:pPr>
        <w:pStyle w:val="Body"/>
        <w:rPr>
          <w:rFonts w:ascii="Palatino" w:eastAsia="Didot" w:hAnsi="Palatino" w:cs="Didot"/>
          <w:sz w:val="22"/>
          <w:szCs w:val="22"/>
        </w:rPr>
      </w:pPr>
      <w:r w:rsidRPr="00F83D05">
        <w:rPr>
          <w:rFonts w:ascii="Palatino" w:hAnsi="Palatino"/>
          <w:sz w:val="22"/>
          <w:szCs w:val="22"/>
        </w:rPr>
        <w:t xml:space="preserve">This is a paragraph summarizing the argument, ethnographic or theoretical, of Wallace’s piece.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Lorem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ipsum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dolor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sit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amet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,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consectetur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adipiscing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elit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Curabitur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ac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metus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sollicitudin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orci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scelerisque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varius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id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sit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amet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purus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. Morbi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euismod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laoreet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neque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ac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hendrerit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Etiam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ultricies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massa sed urna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tempor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consequat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Vivamus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erat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arcu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,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suscipit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eu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metus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id, tempus cursus dui.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Vestibulum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metus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urna,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laoreet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eget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euismod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lobortis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,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consequat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faucibus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metus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. In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quis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felis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velit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Etiam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dui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felis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,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sodales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eu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ex a, porta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malesuada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ligula.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Duis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ornare libero odio, non lacinia ligula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eleifend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id.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Phasellus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facilisis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ante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quis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quam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consectetur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, vel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commodo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nibh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sagittis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>.</w:t>
      </w:r>
      <w:r>
        <w:rPr>
          <w:rFonts w:ascii="Palatino" w:hAnsi="Palatino"/>
          <w:sz w:val="22"/>
          <w:szCs w:val="22"/>
          <w:lang w:val="it-IT"/>
        </w:rPr>
        <w:t xml:space="preserve"> </w:t>
      </w:r>
      <w:r w:rsidRPr="00F83D05">
        <w:rPr>
          <w:rFonts w:ascii="Palatino" w:hAnsi="Palatino"/>
          <w:sz w:val="22"/>
          <w:szCs w:val="22"/>
          <w:lang w:val="it-IT"/>
        </w:rPr>
        <w:t xml:space="preserve">Morbi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euismod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laoreet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neque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ac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hendrerit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Etiam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ultricies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massa sed urna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tempor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consequat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Vivamus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erat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arcu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,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suscipit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eu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metus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id, tempus cursus dui.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Vestibulum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metus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urna,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laoreet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eget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euismod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lobortis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,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consequat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faucibus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metus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. In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quis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felis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velit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Etiam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dui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felis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,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sodales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eu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ex a, porta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malesuada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ligula.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Duis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ornare libero odio, non lacinia ligula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eleifend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id.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Phasellus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facilisis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ante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quis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quam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consectetur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, vel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commodo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nibh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sagittis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>.</w:t>
      </w:r>
    </w:p>
    <w:p w14:paraId="05351E19" w14:textId="77777777" w:rsidR="00473745" w:rsidRPr="00F83D05" w:rsidRDefault="00473745" w:rsidP="00473745">
      <w:pPr>
        <w:pStyle w:val="Body"/>
        <w:rPr>
          <w:rFonts w:ascii="Palatino" w:eastAsia="Didot" w:hAnsi="Palatino" w:cs="Didot"/>
          <w:sz w:val="22"/>
          <w:szCs w:val="22"/>
        </w:rPr>
      </w:pPr>
    </w:p>
    <w:p w14:paraId="61D05DA7" w14:textId="77777777" w:rsidR="00473745" w:rsidRPr="00F83D05" w:rsidRDefault="00473745" w:rsidP="00473745">
      <w:pPr>
        <w:pStyle w:val="FreeForm"/>
        <w:jc w:val="both"/>
        <w:rPr>
          <w:rFonts w:ascii="Palatino" w:eastAsia="Didot" w:hAnsi="Palatino" w:cs="Didot"/>
          <w:sz w:val="22"/>
          <w:szCs w:val="22"/>
        </w:rPr>
      </w:pPr>
      <w:r w:rsidRPr="00F83D05">
        <w:rPr>
          <w:rFonts w:ascii="Palatino" w:hAnsi="Palatino"/>
          <w:sz w:val="22"/>
          <w:szCs w:val="22"/>
        </w:rPr>
        <w:t xml:space="preserve">This is a paragraph applying this piece to my own </w:t>
      </w:r>
      <w:proofErr w:type="gramStart"/>
      <w:r w:rsidRPr="00F83D05">
        <w:rPr>
          <w:rFonts w:ascii="Palatino" w:hAnsi="Palatino"/>
          <w:sz w:val="22"/>
          <w:szCs w:val="22"/>
        </w:rPr>
        <w:t>research</w:t>
      </w:r>
      <w:r>
        <w:rPr>
          <w:rFonts w:ascii="Palatino" w:hAnsi="Palatino"/>
          <w:sz w:val="22"/>
          <w:szCs w:val="22"/>
        </w:rPr>
        <w:t>, or</w:t>
      </w:r>
      <w:proofErr w:type="gramEnd"/>
      <w:r>
        <w:rPr>
          <w:rFonts w:ascii="Palatino" w:hAnsi="Palatino"/>
          <w:sz w:val="22"/>
          <w:szCs w:val="22"/>
        </w:rPr>
        <w:t xml:space="preserve"> providing a specific critique of the piece</w:t>
      </w:r>
      <w:r w:rsidRPr="00F83D05">
        <w:rPr>
          <w:rFonts w:ascii="Palatino" w:hAnsi="Palatino"/>
          <w:sz w:val="22"/>
          <w:szCs w:val="22"/>
          <w:lang w:val="it-IT"/>
        </w:rPr>
        <w:t xml:space="preserve">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Lorem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ipsum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dolor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sit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amet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,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consectetur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adipiscing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elit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Curabitur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ac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metus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sollicitudin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orci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scelerisque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varius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id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sit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amet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purus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. Morbi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euismod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laoreet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neque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ac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hendrerit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Etiam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ultricies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massa sed urna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tempor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consequat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Vivamus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erat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arcu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,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suscipit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eu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metus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id, tempus cursus dui.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Vestibulum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metus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urna,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laoreet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eget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euismod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lobortis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,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consequat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faucibus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metus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Duis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ornare libero odio, non lacinia ligula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eleifend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id.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Phasellus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facilisis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ante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quis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quam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consectetur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, vel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commodo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nibh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sagittis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>.</w:t>
      </w:r>
      <w:r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Lorem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ipsum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dolor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sit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amet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,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consectetur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adipiscing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elit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Curabitur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ac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metus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sollicitudin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orci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scelerisque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varius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id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sit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amet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purus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. Morbi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euismod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laoreet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neque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ac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hendrerit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Etiam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ultricies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massa sed urna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tempor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consequat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Vivamus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erat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arcu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,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suscipit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eu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metus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id, tempus cursus dui.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Vestibulum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metus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urna,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laoreet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eget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euismod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lobortis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,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consequat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faucibus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metus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.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Duis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ornare libero odio, non lacinia ligula </w:t>
      </w:r>
      <w:proofErr w:type="spellStart"/>
      <w:r w:rsidRPr="00F83D05">
        <w:rPr>
          <w:rFonts w:ascii="Palatino" w:hAnsi="Palatino"/>
          <w:sz w:val="22"/>
          <w:szCs w:val="22"/>
          <w:lang w:val="it-IT"/>
        </w:rPr>
        <w:t>eleifend</w:t>
      </w:r>
      <w:proofErr w:type="spellEnd"/>
      <w:r w:rsidRPr="00F83D05">
        <w:rPr>
          <w:rFonts w:ascii="Palatino" w:hAnsi="Palatino"/>
          <w:sz w:val="22"/>
          <w:szCs w:val="22"/>
          <w:lang w:val="it-IT"/>
        </w:rPr>
        <w:t xml:space="preserve"> id.</w:t>
      </w:r>
    </w:p>
    <w:p w14:paraId="11A5AED4" w14:textId="77777777" w:rsidR="00473745" w:rsidRDefault="00473745" w:rsidP="00473745">
      <w:pPr>
        <w:pStyle w:val="Body"/>
        <w:rPr>
          <w:rFonts w:ascii="Palatino" w:eastAsia="Didot" w:hAnsi="Palatino" w:cs="Didot"/>
          <w:sz w:val="22"/>
          <w:szCs w:val="22"/>
        </w:rPr>
      </w:pPr>
    </w:p>
    <w:p w14:paraId="1C30C8B8" w14:textId="77777777" w:rsidR="00473745" w:rsidRPr="00F83D05" w:rsidRDefault="00473745" w:rsidP="00473745">
      <w:pPr>
        <w:pStyle w:val="Body"/>
        <w:rPr>
          <w:rFonts w:ascii="Palatino" w:eastAsia="Didot" w:hAnsi="Palatino" w:cs="Didot"/>
          <w:sz w:val="22"/>
          <w:szCs w:val="22"/>
        </w:rPr>
      </w:pPr>
    </w:p>
    <w:p w14:paraId="1690FC2F" w14:textId="1B4054D2" w:rsidR="00473745" w:rsidRPr="00473745" w:rsidRDefault="00473745" w:rsidP="00473745">
      <w:pPr>
        <w:pStyle w:val="Body"/>
        <w:ind w:left="720" w:hanging="720"/>
        <w:rPr>
          <w:rFonts w:ascii="Palatino" w:hAnsi="Palatino"/>
          <w:sz w:val="22"/>
          <w:szCs w:val="22"/>
        </w:rPr>
      </w:pPr>
      <w:r w:rsidRPr="00F83D05">
        <w:rPr>
          <w:rFonts w:ascii="Palatino" w:hAnsi="Palatino"/>
          <w:sz w:val="22"/>
          <w:szCs w:val="22"/>
        </w:rPr>
        <w:t xml:space="preserve">2. </w:t>
      </w:r>
      <w:r w:rsidRPr="00473745">
        <w:rPr>
          <w:rFonts w:ascii="Palatino" w:hAnsi="Palatino"/>
          <w:sz w:val="22"/>
          <w:szCs w:val="22"/>
        </w:rPr>
        <w:t xml:space="preserve">Webster, Joseph. 2008. "Establishing the ‘Truth’ of the Matter: Confessional Reflexivity as Introspection and Avowal." </w:t>
      </w:r>
      <w:r w:rsidRPr="00473745">
        <w:rPr>
          <w:rFonts w:ascii="Palatino" w:hAnsi="Palatino"/>
          <w:i/>
          <w:iCs/>
          <w:sz w:val="22"/>
          <w:szCs w:val="22"/>
        </w:rPr>
        <w:t>Psychology and Society</w:t>
      </w:r>
      <w:r w:rsidRPr="00473745">
        <w:rPr>
          <w:rFonts w:ascii="Palatino" w:hAnsi="Palatino"/>
          <w:sz w:val="22"/>
          <w:szCs w:val="22"/>
        </w:rPr>
        <w:t xml:space="preserve"> 1(1): 65-76.</w:t>
      </w:r>
    </w:p>
    <w:p w14:paraId="53275989" w14:textId="77777777" w:rsidR="00473745" w:rsidRPr="00F83D05" w:rsidRDefault="00473745" w:rsidP="00473745">
      <w:pPr>
        <w:pStyle w:val="Body"/>
        <w:ind w:firstLine="360"/>
        <w:rPr>
          <w:rFonts w:ascii="Palatino" w:eastAsia="Didot" w:hAnsi="Palatino" w:cs="Didot"/>
          <w:sz w:val="22"/>
          <w:szCs w:val="22"/>
        </w:rPr>
      </w:pPr>
    </w:p>
    <w:p w14:paraId="27A2BB08" w14:textId="77777777" w:rsidR="00473745" w:rsidRPr="00F83D05" w:rsidRDefault="00473745" w:rsidP="00473745">
      <w:pPr>
        <w:pStyle w:val="Body"/>
        <w:rPr>
          <w:rFonts w:ascii="Palatino" w:eastAsia="Didot" w:hAnsi="Palatino" w:cs="Didot"/>
          <w:sz w:val="22"/>
          <w:szCs w:val="22"/>
        </w:rPr>
      </w:pPr>
      <w:r w:rsidRPr="00F83D05">
        <w:rPr>
          <w:rFonts w:ascii="Palatino" w:hAnsi="Palatino"/>
          <w:sz w:val="22"/>
          <w:szCs w:val="22"/>
        </w:rPr>
        <w:t>Reading score: 2</w:t>
      </w:r>
    </w:p>
    <w:p w14:paraId="28EDE8B7" w14:textId="77777777" w:rsidR="00473745" w:rsidRPr="00F83D05" w:rsidRDefault="00473745" w:rsidP="00473745">
      <w:pPr>
        <w:pStyle w:val="Body"/>
        <w:rPr>
          <w:rFonts w:ascii="Palatino" w:eastAsia="Didot" w:hAnsi="Palatino" w:cs="Didot"/>
          <w:sz w:val="22"/>
          <w:szCs w:val="22"/>
        </w:rPr>
      </w:pPr>
      <w:r w:rsidRPr="00F83D05">
        <w:rPr>
          <w:rFonts w:ascii="Palatino" w:hAnsi="Palatino"/>
          <w:sz w:val="22"/>
          <w:szCs w:val="22"/>
        </w:rPr>
        <w:t>Number of Pages: 16</w:t>
      </w:r>
    </w:p>
    <w:p w14:paraId="4A0580E8" w14:textId="77777777" w:rsidR="00473745" w:rsidRPr="00F83D05" w:rsidRDefault="00473745" w:rsidP="00473745">
      <w:pPr>
        <w:pStyle w:val="Body"/>
        <w:rPr>
          <w:rFonts w:ascii="Palatino" w:eastAsia="Didot" w:hAnsi="Palatino" w:cs="Didot"/>
          <w:sz w:val="22"/>
          <w:szCs w:val="22"/>
        </w:rPr>
      </w:pPr>
    </w:p>
    <w:p w14:paraId="502F289C" w14:textId="77777777" w:rsidR="00473745" w:rsidRPr="00F83D05" w:rsidRDefault="00473745" w:rsidP="00473745">
      <w:pPr>
        <w:pStyle w:val="Body"/>
        <w:rPr>
          <w:rFonts w:ascii="Palatino" w:hAnsi="Palatino"/>
          <w:sz w:val="22"/>
          <w:szCs w:val="22"/>
        </w:rPr>
      </w:pPr>
      <w:r w:rsidRPr="00F83D05">
        <w:rPr>
          <w:rFonts w:ascii="Palatino" w:hAnsi="Palatino"/>
          <w:sz w:val="22"/>
          <w:szCs w:val="22"/>
        </w:rPr>
        <w:t xml:space="preserve">This is a paragraph summarizing…. </w:t>
      </w:r>
    </w:p>
    <w:p w14:paraId="3C35CAD4" w14:textId="77777777" w:rsidR="00473745" w:rsidRPr="00F83D05" w:rsidRDefault="00473745" w:rsidP="00473745">
      <w:pPr>
        <w:pStyle w:val="Body"/>
        <w:rPr>
          <w:rFonts w:ascii="Palatino" w:hAnsi="Palatino"/>
          <w:sz w:val="22"/>
          <w:szCs w:val="22"/>
        </w:rPr>
      </w:pPr>
    </w:p>
    <w:p w14:paraId="6BEDD288" w14:textId="4BE9E698" w:rsidR="00473745" w:rsidRPr="00473745" w:rsidRDefault="00473745">
      <w:pPr>
        <w:pStyle w:val="Body"/>
        <w:rPr>
          <w:rFonts w:ascii="Palatino" w:hAnsi="Palatino"/>
          <w:sz w:val="22"/>
          <w:szCs w:val="22"/>
        </w:rPr>
      </w:pPr>
      <w:r w:rsidRPr="00F83D05">
        <w:rPr>
          <w:rFonts w:ascii="Palatino" w:hAnsi="Palatino"/>
          <w:sz w:val="22"/>
          <w:szCs w:val="22"/>
        </w:rPr>
        <w:t>This is a paragraph applying</w:t>
      </w:r>
      <w:r>
        <w:rPr>
          <w:rFonts w:ascii="Palatino" w:hAnsi="Palatino"/>
          <w:sz w:val="22"/>
          <w:szCs w:val="22"/>
        </w:rPr>
        <w:t xml:space="preserve"> or critiquing</w:t>
      </w:r>
      <w:r w:rsidRPr="00F83D05">
        <w:rPr>
          <w:rFonts w:ascii="Palatino" w:hAnsi="Palatino"/>
          <w:sz w:val="22"/>
          <w:szCs w:val="22"/>
        </w:rPr>
        <w:t>….</w:t>
      </w:r>
    </w:p>
    <w:sectPr w:rsidR="00473745" w:rsidRPr="0047374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FBA0" w14:textId="77777777" w:rsidR="006C6816" w:rsidRDefault="006C6816">
      <w:r>
        <w:separator/>
      </w:r>
    </w:p>
  </w:endnote>
  <w:endnote w:type="continuationSeparator" w:id="0">
    <w:p w14:paraId="088328C1" w14:textId="77777777" w:rsidR="006C6816" w:rsidRDefault="006C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FA94" w14:textId="77777777" w:rsidR="00385AA7" w:rsidRDefault="00385AA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280CD" w14:textId="77777777" w:rsidR="006C6816" w:rsidRDefault="006C6816">
      <w:r>
        <w:separator/>
      </w:r>
    </w:p>
  </w:footnote>
  <w:footnote w:type="continuationSeparator" w:id="0">
    <w:p w14:paraId="6A3E95E3" w14:textId="77777777" w:rsidR="006C6816" w:rsidRDefault="006C6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445C" w14:textId="77777777" w:rsidR="00385AA7" w:rsidRDefault="00385AA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AA7"/>
    <w:rsid w:val="00385AA7"/>
    <w:rsid w:val="00473745"/>
    <w:rsid w:val="005E71A8"/>
    <w:rsid w:val="006C6816"/>
    <w:rsid w:val="009B7CC1"/>
    <w:rsid w:val="00D514DF"/>
    <w:rsid w:val="00F8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A0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paragraph" w:customStyle="1" w:styleId="BodySingleSpace">
    <w:name w:val="Body Single Space"/>
    <w:rPr>
      <w:rFonts w:ascii="Didot" w:hAnsi="Didot" w:cs="Arial Unicode MS"/>
      <w:color w:val="000000"/>
      <w:sz w:val="18"/>
      <w:szCs w:val="18"/>
      <w:lang w:val="es-ES_tradnl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sz w:val="23"/>
      <w:szCs w:val="23"/>
      <w:u w:val="single"/>
    </w:rPr>
  </w:style>
  <w:style w:type="character" w:customStyle="1" w:styleId="Hyperlink1">
    <w:name w:val="Hyperlink.1"/>
    <w:basedOn w:val="Link"/>
    <w:rPr>
      <w:color w:val="000099"/>
      <w:sz w:val="23"/>
      <w:szCs w:val="23"/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Jacob Hickman</cp:lastModifiedBy>
  <cp:revision>4</cp:revision>
  <dcterms:created xsi:type="dcterms:W3CDTF">2023-01-26T15:49:00Z</dcterms:created>
  <dcterms:modified xsi:type="dcterms:W3CDTF">2023-01-26T16:17:00Z</dcterms:modified>
</cp:coreProperties>
</file>